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567"/>
        <w:jc w:val="center"/>
        <w:rPr>
          <w:rFonts w:ascii="Arial Narrow" w:cs="Arial Narrow" w:eastAsia="Arial Narrow" w:hAnsi="Arial Narrow"/>
          <w:i w:val="1"/>
          <w:iCs w:val="1"/>
          <w:sz w:val="24"/>
          <w:szCs w:val="24"/>
        </w:rPr>
      </w:pPr>
      <w:r w:rsidDel="00000000" w:rsidR="00000000" w:rsidRPr="00000000">
        <w:rPr>
          <w:rFonts w:ascii="Arial Narrow" w:cs="Arial Narrow" w:eastAsia="Arial Narrow" w:hAnsi="Arial Narrow"/>
          <w:b w:val="1"/>
          <w:bCs w:val="1"/>
          <w:sz w:val="24"/>
          <w:szCs w:val="24"/>
          <w:rtl w:val="0"/>
        </w:rPr>
        <w:t xml:space="preserve">ОТЧЕТ</w:t>
      </w:r>
      <w:r w:rsidDel="00000000" w:rsidR="00000000" w:rsidRPr="00000000">
        <w:rPr>
          <w:rtl w:val="0"/>
        </w:rPr>
      </w:r>
    </w:p>
    <w:p w:rsidR="00000000" w:rsidDel="00000000" w:rsidP="00000000" w:rsidRDefault="00000000" w:rsidRPr="00000000" w14:paraId="00000002">
      <w:pPr>
        <w:spacing w:after="0" w:line="240" w:lineRule="auto"/>
        <w:ind w:firstLine="567"/>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по использованию Гранта</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spacing w:after="0" w:line="240" w:lineRule="auto"/>
        <w:ind w:firstLine="567"/>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на реализацию социального проекта на территории Республики Абхазия</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120" w:line="240" w:lineRule="auto"/>
        <w:ind w:left="567" w:firstLine="0"/>
        <w:jc w:val="both"/>
        <w:rPr>
          <w:rFonts w:ascii="Arial Narrow" w:cs="Arial Narrow" w:eastAsia="Arial Narrow" w:hAnsi="Arial Narrow"/>
          <w:b w:val="1"/>
          <w:bCs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120" w:line="240" w:lineRule="auto"/>
        <w:ind w:left="567" w:firstLine="0"/>
        <w:jc w:val="both"/>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Часть 2. Финансовый отчет о целевом использовании средств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120" w:line="240" w:lineRule="auto"/>
        <w:ind w:left="567" w:firstLine="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sz w:val="24"/>
          <w:szCs w:val="24"/>
          <w:rtl w:val="0"/>
        </w:rPr>
        <w:t xml:space="preserve">Организация-грантополучатель</w:t>
      </w:r>
      <w:r w:rsidDel="00000000" w:rsidR="00000000" w:rsidRPr="00000000">
        <w:rPr>
          <w:rFonts w:ascii="Arial Narrow" w:cs="Arial Narrow" w:eastAsia="Arial Narrow" w:hAnsi="Arial Narrow"/>
          <w:color w:val="000000"/>
          <w:sz w:val="24"/>
          <w:szCs w:val="24"/>
          <w:rtl w:val="0"/>
        </w:rPr>
        <w:t xml:space="preserve">: ___________________</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120" w:line="240" w:lineRule="auto"/>
        <w:ind w:left="567" w:firstLine="0"/>
        <w:jc w:val="both"/>
        <w:rPr>
          <w:rFonts w:ascii="Arial Narrow" w:cs="Arial Narrow" w:eastAsia="Arial Narrow" w:hAnsi="Arial Narrow"/>
          <w:color w:val="000000"/>
          <w:sz w:val="24"/>
          <w:szCs w:val="24"/>
        </w:rPr>
      </w:pPr>
      <w:sdt>
        <w:sdtPr>
          <w:id w:val="2015558504"/>
          <w:tag w:val="goog_rdk_0"/>
        </w:sdtPr>
        <w:sdtContent>
          <w:r w:rsidDel="00000000" w:rsidR="00000000" w:rsidRPr="00000000">
            <w:rPr>
              <w:rFonts w:ascii="Arial" w:cs="Arial" w:eastAsia="Arial" w:hAnsi="Arial"/>
              <w:color w:val="000000"/>
              <w:sz w:val="24"/>
              <w:szCs w:val="24"/>
              <w:rtl w:val="0"/>
            </w:rPr>
            <w:t xml:space="preserve">Договор № ____________</w:t>
          </w:r>
        </w:sdtContent>
      </w:sdt>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120" w:line="240" w:lineRule="auto"/>
        <w:ind w:left="567" w:firstLine="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Срок реализации проекта: с ____________ по ______________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120" w:line="240" w:lineRule="auto"/>
        <w:ind w:left="567"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Реестр расходов и подтверждающих документов</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120" w:line="240" w:lineRule="auto"/>
        <w:ind w:left="567" w:firstLine="0"/>
        <w:jc w:val="both"/>
        <w:rPr>
          <w:rFonts w:ascii="Arial Narrow" w:cs="Arial Narrow" w:eastAsia="Arial Narrow" w:hAnsi="Arial Narrow"/>
          <w:sz w:val="24"/>
          <w:szCs w:val="24"/>
        </w:rPr>
      </w:pPr>
      <w:r w:rsidDel="00000000" w:rsidR="00000000" w:rsidRPr="00000000">
        <w:rPr>
          <w:rtl w:val="0"/>
        </w:rPr>
      </w:r>
    </w:p>
    <w:tbl>
      <w:tblPr>
        <w:tblStyle w:val="Table1"/>
        <w:tblW w:w="15651.0" w:type="dxa"/>
        <w:jc w:val="left"/>
        <w:tblInd w:w="-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4"/>
        <w:gridCol w:w="2854"/>
        <w:gridCol w:w="1702"/>
        <w:gridCol w:w="1983"/>
        <w:gridCol w:w="1580"/>
        <w:gridCol w:w="2594"/>
        <w:gridCol w:w="1365"/>
        <w:gridCol w:w="3109"/>
        <w:tblGridChange w:id="0">
          <w:tblGrid>
            <w:gridCol w:w="464"/>
            <w:gridCol w:w="2854"/>
            <w:gridCol w:w="1702"/>
            <w:gridCol w:w="1983"/>
            <w:gridCol w:w="1580"/>
            <w:gridCol w:w="2594"/>
            <w:gridCol w:w="1365"/>
            <w:gridCol w:w="3109"/>
          </w:tblGrid>
        </w:tblGridChange>
      </w:tblGrid>
      <w:tr>
        <w:trPr>
          <w:cantSplit w:val="0"/>
          <w:trHeight w:val="971" w:hRule="atLeast"/>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120" w:line="240" w:lineRule="auto"/>
              <w:jc w:val="center"/>
              <w:rPr>
                <w:rFonts w:ascii="Arial Narrow" w:cs="Arial Narrow" w:eastAsia="Arial Narrow" w:hAnsi="Arial Narrow"/>
                <w:b w:val="1"/>
                <w:bCs w:val="1"/>
                <w:color w:val="000000"/>
                <w:sz w:val="24"/>
                <w:szCs w:val="24"/>
              </w:rPr>
            </w:pPr>
            <w:sdt>
              <w:sdtPr>
                <w:id w:val="477562981"/>
                <w:tag w:val="goog_rdk_1"/>
              </w:sdtPr>
              <w:sdtContent>
                <w:r w:rsidDel="00000000" w:rsidR="00000000" w:rsidRPr="00000000">
                  <w:rPr>
                    <w:rFonts w:ascii="Arial Unicode MS" w:cs="Arial Unicode MS" w:eastAsia="Arial Unicode MS" w:hAnsi="Arial Unicode MS"/>
                    <w:b w:val="1"/>
                    <w:bCs w:val="1"/>
                    <w:color w:val="000000"/>
                    <w:sz w:val="24"/>
                    <w:szCs w:val="24"/>
                    <w:rtl w:val="0"/>
                  </w:rPr>
                  <w:t xml:space="preserve">№</w:t>
                </w:r>
              </w:sdtContent>
            </w:sdt>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120" w:line="240" w:lineRule="auto"/>
              <w:jc w:val="center"/>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Раздел и статья расходов по бюджету</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before="120" w:line="240" w:lineRule="auto"/>
              <w:jc w:val="center"/>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Утвержденная сумма</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before="120" w:line="240" w:lineRule="auto"/>
              <w:jc w:val="center"/>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Получатель денежных средств</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before="120" w:line="240" w:lineRule="auto"/>
              <w:jc w:val="center"/>
              <w:rPr>
                <w:rFonts w:ascii="Arial Narrow" w:cs="Arial Narrow" w:eastAsia="Arial Narrow" w:hAnsi="Arial Narrow"/>
                <w:b w:val="1"/>
                <w:bCs w:val="1"/>
                <w:color w:val="000000"/>
                <w:sz w:val="24"/>
                <w:szCs w:val="24"/>
              </w:rPr>
            </w:pPr>
            <w:sdt>
              <w:sdtPr>
                <w:id w:val="-464461439"/>
                <w:tag w:val="goog_rdk_2"/>
              </w:sdtPr>
              <w:sdtContent>
                <w:r w:rsidDel="00000000" w:rsidR="00000000" w:rsidRPr="00000000">
                  <w:rPr>
                    <w:rFonts w:ascii="Arial Unicode MS" w:cs="Arial Unicode MS" w:eastAsia="Arial Unicode MS" w:hAnsi="Arial Unicode MS"/>
                    <w:b w:val="1"/>
                    <w:bCs w:val="1"/>
                    <w:color w:val="000000"/>
                    <w:sz w:val="24"/>
                    <w:szCs w:val="24"/>
                    <w:rtl w:val="0"/>
                  </w:rPr>
                  <w:t xml:space="preserve">№ платежного документа</w:t>
                </w:r>
              </w:sdtContent>
            </w:sdt>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before="120" w:line="240" w:lineRule="auto"/>
              <w:jc w:val="center"/>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Основание (назначение) платежа</w:t>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before="12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Сумма (руб. коп.)</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before="12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Перечень подтверждающих документов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before="12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color w:val="000000"/>
                <w:sz w:val="24"/>
                <w:szCs w:val="24"/>
                <w:rtl w:val="0"/>
              </w:rPr>
              <w:t xml:space="preserve">(</w:t>
            </w:r>
            <w:r w:rsidDel="00000000" w:rsidR="00000000" w:rsidRPr="00000000">
              <w:rPr>
                <w:rFonts w:ascii="Arial Narrow" w:cs="Arial Narrow" w:eastAsia="Arial Narrow" w:hAnsi="Arial Narrow"/>
                <w:i w:val="1"/>
                <w:iCs w:val="1"/>
                <w:color w:val="000000"/>
                <w:sz w:val="24"/>
                <w:szCs w:val="24"/>
                <w:rtl w:val="0"/>
              </w:rPr>
              <w:t xml:space="preserve">перечислить все имеющиеся к расходу документы)</w:t>
            </w:r>
            <w:r w:rsidDel="00000000" w:rsidR="00000000" w:rsidRPr="00000000">
              <w:rPr>
                <w:rtl w:val="0"/>
              </w:rPr>
            </w:r>
          </w:p>
        </w:tc>
      </w:tr>
      <w:tr>
        <w:trPr>
          <w:cantSplit w:val="0"/>
          <w:trHeight w:val="387" w:hRule="atLeast"/>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before="120" w:line="240" w:lineRule="auto"/>
              <w:rPr>
                <w:rFonts w:ascii="Arial Narrow" w:cs="Arial Narrow" w:eastAsia="Arial Narrow" w:hAnsi="Arial Narrow"/>
                <w:color w:val="000000"/>
                <w:sz w:val="24"/>
                <w:szCs w:val="24"/>
              </w:rPr>
            </w:pPr>
            <w:r w:rsidDel="00000000" w:rsidR="00000000" w:rsidRPr="00000000">
              <w:rPr>
                <w:rtl w:val="0"/>
              </w:rPr>
            </w:r>
          </w:p>
        </w:tc>
      </w:tr>
      <w:tr>
        <w:trPr>
          <w:cantSplit w:val="0"/>
          <w:trHeight w:val="409" w:hRule="atLeast"/>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r>
      <w:tr>
        <w:trPr>
          <w:cantSplit w:val="0"/>
          <w:trHeight w:val="409" w:hRule="atLeast"/>
          <w:tblHeader w:val="0"/>
        </w:trPr>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b w:val="1"/>
                <w:bCs w:val="1"/>
                <w:sz w:val="24"/>
                <w:szCs w:val="24"/>
              </w:rPr>
            </w:pP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b w:val="1"/>
                <w:bCs w:val="1"/>
                <w:sz w:val="24"/>
                <w:szCs w:val="24"/>
              </w:rPr>
            </w:pP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b w:val="1"/>
                <w:bCs w:val="1"/>
                <w:sz w:val="24"/>
                <w:szCs w:val="24"/>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b w:val="1"/>
                <w:bCs w:val="1"/>
                <w:sz w:val="24"/>
                <w:szCs w:val="24"/>
              </w:rPr>
            </w:pP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sz w:val="24"/>
                <w:szCs w:val="24"/>
                <w:rtl w:val="0"/>
              </w:rPr>
              <w:t xml:space="preserve">ИТОГО:</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120" w:line="240" w:lineRule="auto"/>
              <w:jc w:val="both"/>
              <w:rPr>
                <w:rFonts w:ascii="Arial Narrow" w:cs="Arial Narrow" w:eastAsia="Arial Narrow" w:hAnsi="Arial Narrow"/>
                <w:color w:val="000000"/>
                <w:sz w:val="24"/>
                <w:szCs w:val="24"/>
              </w:rPr>
            </w:pP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before="120" w:line="240" w:lineRule="auto"/>
        <w:ind w:left="567" w:right="-563" w:firstLine="0"/>
        <w:jc w:val="both"/>
        <w:rPr>
          <w:rFonts w:ascii="Arial Narrow" w:cs="Arial Narrow" w:eastAsia="Arial Narrow" w:hAnsi="Arial Narrow"/>
          <w:b w:val="1"/>
          <w:bCs w:val="1"/>
          <w:i w:val="1"/>
          <w:iCs w:val="1"/>
          <w:color w:val="000000"/>
          <w:sz w:val="24"/>
          <w:szCs w:val="24"/>
        </w:rPr>
      </w:pPr>
      <w:r w:rsidDel="00000000" w:rsidR="00000000" w:rsidRPr="00000000">
        <w:rPr>
          <w:rFonts w:ascii="Arial Narrow" w:cs="Arial Narrow" w:eastAsia="Arial Narrow" w:hAnsi="Arial Narrow"/>
          <w:b w:val="1"/>
          <w:bCs w:val="1"/>
          <w:i w:val="1"/>
          <w:iCs w:val="1"/>
          <w:color w:val="000000"/>
          <w:sz w:val="24"/>
          <w:szCs w:val="24"/>
          <w:rtl w:val="0"/>
        </w:rPr>
        <w:t xml:space="preserve">! Все расходы по проекту должны быть подтверждены документально.</w:t>
      </w:r>
    </w:p>
    <w:p w:rsidR="00000000" w:rsidDel="00000000" w:rsidP="00000000" w:rsidRDefault="00000000" w:rsidRPr="00000000" w14:paraId="0000002D">
      <w:pPr>
        <w:spacing w:before="120" w:lineRule="auto"/>
        <w:ind w:left="567"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К отчету необходимо приложить копии первичных финансовых документов, подтверждающих расходы (например, банковских выписок, платежных поручений, счетов, накладных, расходных и приходных кассовых ордеров, чеков). Все первичные финансовые документы должны быть пронумерованы в соответствии с порядковыми номером статьи затрат. Финансовый отчет и все копии финансовых документов к отчету должны быть заверены подписью ответственного лица организации-получателя и печатью.</w:t>
      </w:r>
    </w:p>
    <w:p w:rsidR="00000000" w:rsidDel="00000000" w:rsidP="00000000" w:rsidRDefault="00000000" w:rsidRPr="00000000" w14:paraId="0000002E">
      <w:pPr>
        <w:spacing w:before="120" w:lineRule="auto"/>
        <w:ind w:left="567"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Дата</w:t>
      </w:r>
    </w:p>
    <w:p w:rsidR="00000000" w:rsidDel="00000000" w:rsidP="00000000" w:rsidRDefault="00000000" w:rsidRPr="00000000" w14:paraId="0000002F">
      <w:pPr>
        <w:spacing w:before="120" w:lineRule="auto"/>
        <w:ind w:left="567"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ФИО, должность руководителя организации, подпись</w:t>
      </w:r>
    </w:p>
    <w:p w:rsidR="00000000" w:rsidDel="00000000" w:rsidP="00000000" w:rsidRDefault="00000000" w:rsidRPr="00000000" w14:paraId="00000030">
      <w:pPr>
        <w:spacing w:before="120" w:lineRule="auto"/>
        <w:ind w:left="567"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ФИО, должность бухгалтера, подпись</w:t>
      </w:r>
    </w:p>
    <w:p w:rsidR="00000000" w:rsidDel="00000000" w:rsidP="00000000" w:rsidRDefault="00000000" w:rsidRPr="00000000" w14:paraId="00000031">
      <w:pPr>
        <w:spacing w:before="120" w:lineRule="auto"/>
        <w:ind w:left="567" w:firstLine="0"/>
        <w:jc w:val="both"/>
        <w:rPr>
          <w:rFonts w:ascii="Arial Narrow" w:cs="Arial Narrow" w:eastAsia="Arial Narrow" w:hAnsi="Arial Narrow"/>
          <w:b w:val="1"/>
          <w:bCs w:val="1"/>
          <w:sz w:val="25"/>
          <w:szCs w:val="25"/>
        </w:rPr>
        <w:sectPr>
          <w:headerReference r:id="rId7" w:type="default"/>
          <w:footerReference r:id="rId8" w:type="default"/>
          <w:footerReference r:id="rId9" w:type="first"/>
          <w:pgSz w:h="11906" w:w="16838" w:orient="landscape"/>
          <w:pgMar w:bottom="851" w:top="850" w:left="851" w:right="395" w:header="708" w:footer="708"/>
          <w:pgNumType w:start="1"/>
          <w:titlePg w:val="1"/>
        </w:sectPr>
      </w:pPr>
      <w:r w:rsidDel="00000000" w:rsidR="00000000" w:rsidRPr="00000000">
        <w:rPr>
          <w:rFonts w:ascii="Arial Narrow" w:cs="Arial Narrow" w:eastAsia="Arial Narrow" w:hAnsi="Arial Narrow"/>
          <w:sz w:val="24"/>
          <w:szCs w:val="24"/>
          <w:rtl w:val="0"/>
        </w:rPr>
        <w:t xml:space="preserve">Печать</w:t>
      </w:r>
      <w:r w:rsidDel="00000000" w:rsidR="00000000" w:rsidRPr="00000000">
        <w:rPr>
          <w:rtl w:val="0"/>
        </w:rPr>
      </w:r>
    </w:p>
    <w:p w:rsidR="00000000" w:rsidDel="00000000" w:rsidP="00000000" w:rsidRDefault="00000000" w:rsidRPr="00000000" w14:paraId="00000032">
      <w:pPr>
        <w:spacing w:after="0" w:line="240" w:lineRule="auto"/>
        <w:ind w:firstLine="567"/>
        <w:jc w:val="center"/>
        <w:rPr>
          <w:rFonts w:ascii="Arial Narrow" w:cs="Arial Narrow" w:eastAsia="Arial Narrow" w:hAnsi="Arial Narrow"/>
          <w:b w:val="1"/>
          <w:bCs w:val="1"/>
          <w:sz w:val="25"/>
          <w:szCs w:val="25"/>
        </w:rPr>
      </w:pPr>
      <w:r w:rsidDel="00000000" w:rsidR="00000000" w:rsidRPr="00000000">
        <w:rPr>
          <w:rFonts w:ascii="Arial Narrow" w:cs="Arial Narrow" w:eastAsia="Arial Narrow" w:hAnsi="Arial Narrow"/>
          <w:b w:val="1"/>
          <w:bCs w:val="1"/>
          <w:sz w:val="25"/>
          <w:szCs w:val="25"/>
          <w:rtl w:val="0"/>
        </w:rPr>
        <w:t xml:space="preserve">Руководство по заполнению финансовой части отчетности </w:t>
        <w:br w:type="textWrapping"/>
        <w:t xml:space="preserve">об использовании Гранта</w:t>
      </w:r>
    </w:p>
    <w:p w:rsidR="00000000" w:rsidDel="00000000" w:rsidP="00000000" w:rsidRDefault="00000000" w:rsidRPr="00000000" w14:paraId="00000033">
      <w:pPr>
        <w:spacing w:after="0" w:line="240" w:lineRule="auto"/>
        <w:ind w:firstLine="567"/>
        <w:jc w:val="center"/>
        <w:rPr>
          <w:rFonts w:ascii="Arial Narrow" w:cs="Arial Narrow" w:eastAsia="Arial Narrow" w:hAnsi="Arial Narrow"/>
          <w:b w:val="1"/>
          <w:bCs w:val="1"/>
          <w:sz w:val="25"/>
          <w:szCs w:val="25"/>
        </w:rPr>
      </w:pPr>
      <w:r w:rsidDel="00000000" w:rsidR="00000000" w:rsidRPr="00000000">
        <w:rPr>
          <w:rtl w:val="0"/>
        </w:rPr>
      </w:r>
    </w:p>
    <w:p w:rsidR="00000000" w:rsidDel="00000000" w:rsidP="00000000" w:rsidRDefault="00000000" w:rsidRPr="00000000" w14:paraId="00000034">
      <w:pPr>
        <w:spacing w:after="0" w:line="240" w:lineRule="auto"/>
        <w:ind w:firstLine="56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5"/>
          <w:szCs w:val="25"/>
          <w:rtl w:val="0"/>
        </w:rPr>
        <w:t xml:space="preserve">1</w:t>
      </w:r>
      <w:r w:rsidDel="00000000" w:rsidR="00000000" w:rsidRPr="00000000">
        <w:rPr>
          <w:rFonts w:ascii="Arial Narrow" w:cs="Arial Narrow" w:eastAsia="Arial Narrow" w:hAnsi="Arial Narrow"/>
          <w:sz w:val="24"/>
          <w:szCs w:val="24"/>
          <w:rtl w:val="0"/>
        </w:rPr>
        <w:t xml:space="preserve">. Содержащаяся в финансовой части отчетности по использованию Гранта </w:t>
        <w:br w:type="textWrapping"/>
        <w:t xml:space="preserve">на реализацию социального проекта на территории Республики Абхазия информация необходима Грантодателю для контроля за целевым расходованием средств Гранта </w:t>
        <w:br w:type="textWrapping"/>
        <w:t xml:space="preserve">и выполнением иных условий Договора о предоставлении Гранта на реализацию социального проекта на территории Республики Абхазия, заключенного с Грантодателем (далее – Договор). </w:t>
      </w:r>
    </w:p>
    <w:p w:rsidR="00000000" w:rsidDel="00000000" w:rsidP="00000000" w:rsidRDefault="00000000" w:rsidRPr="00000000" w14:paraId="00000035">
      <w:pPr>
        <w:spacing w:after="0" w:line="240" w:lineRule="auto"/>
        <w:ind w:firstLine="56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Расходы должны осуществляться в строгом соответствии со статьями утвержденного бюджета. </w:t>
      </w:r>
    </w:p>
    <w:p w:rsidR="00000000" w:rsidDel="00000000" w:rsidP="00000000" w:rsidRDefault="00000000" w:rsidRPr="00000000" w14:paraId="00000036">
      <w:pPr>
        <w:spacing w:after="0" w:line="240" w:lineRule="auto"/>
        <w:ind w:firstLine="56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Финансовая часть отчетности заполняется Грантополучателем по форме, находящейся </w:t>
        <w:br w:type="textWrapping"/>
        <w:t xml:space="preserve">в разделе 2 настоящего приложения. Расходы должны быть сформированы в списке затрат </w:t>
        <w:br w:type="textWrapping"/>
        <w:t xml:space="preserve">по статьям бюджета, а внутри статьи – по датам.  </w:t>
      </w:r>
    </w:p>
    <w:p w:rsidR="00000000" w:rsidDel="00000000" w:rsidP="00000000" w:rsidRDefault="00000000" w:rsidRPr="00000000" w14:paraId="00000037">
      <w:pPr>
        <w:spacing w:after="0" w:line="240" w:lineRule="auto"/>
        <w:ind w:firstLine="56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Все произведенные расходы должны быть подтверждены копиями соответствующих документов (например, копиями авансовых отчетов, чеков, счетов, платежных поручений, выписок из банков и т. д.). Название расходов и сумма, указанные в списке затрат, должны строго совпадать с названием расходов и суммой, указанными в платежном документе. Документы должны быть пронумерованы в соответствии с затратами. </w:t>
      </w:r>
    </w:p>
    <w:p w:rsidR="00000000" w:rsidDel="00000000" w:rsidP="00000000" w:rsidRDefault="00000000" w:rsidRPr="00000000" w14:paraId="00000038">
      <w:pPr>
        <w:spacing w:after="0" w:line="240" w:lineRule="auto"/>
        <w:ind w:firstLine="56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 Отчетными документами являются:</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4" w:right="0" w:hanging="273"/>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кассовый чек + товарный чек;</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4" w:right="0" w:hanging="273"/>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авансовый отчет;</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4" w:right="0" w:hanging="273"/>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платежное поручение;</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4" w:right="0" w:hanging="273"/>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счет, товарная накладная;</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4" w:right="0" w:hanging="273"/>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договоры и дополнительные соглашения к ним, акты выполненных работ;</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4" w:right="0" w:hanging="273"/>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платежные ведомости, в том случае, если по платежному поручению нельзя идентифицировать получателя;</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4" w:right="0" w:hanging="273"/>
        <w:jc w:val="both"/>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иные документы, подтверждающие расходы.</w:t>
      </w:r>
    </w:p>
    <w:p w:rsidR="00000000" w:rsidDel="00000000" w:rsidP="00000000" w:rsidRDefault="00000000" w:rsidRPr="00000000" w14:paraId="00000040">
      <w:pPr>
        <w:spacing w:after="0" w:line="240" w:lineRule="auto"/>
        <w:ind w:firstLine="56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 На всех платежных документах должно быть написано название и адрес организации-контрагента. </w:t>
      </w:r>
    </w:p>
    <w:p w:rsidR="00000000" w:rsidDel="00000000" w:rsidP="00000000" w:rsidRDefault="00000000" w:rsidRPr="00000000" w14:paraId="00000041">
      <w:pPr>
        <w:spacing w:after="0" w:line="240" w:lineRule="auto"/>
        <w:ind w:firstLine="56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 Необходимо сделать все копии документов на полных листах (формат А4).</w:t>
      </w:r>
    </w:p>
    <w:p w:rsidR="00000000" w:rsidDel="00000000" w:rsidP="00000000" w:rsidRDefault="00000000" w:rsidRPr="00000000" w14:paraId="00000042">
      <w:pPr>
        <w:spacing w:after="0" w:line="240" w:lineRule="auto"/>
        <w:ind w:firstLine="567"/>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Изменение целевого назначения средств Гранта, включая, но не ограничиваясь перемещением средств между статьями бюджета проекта, изменением статей бюджета мероприятия, созданием новых статей бюджета проекта, возможно только при условии получения предварительного письменного согласия Грантодателя, если иное не предусмотрено Договором. До получения такого согласия Грантополучатель приостанавливает расходование средств Гранта. </w:t>
      </w:r>
    </w:p>
    <w:p w:rsidR="00000000" w:rsidDel="00000000" w:rsidP="00000000" w:rsidRDefault="00000000" w:rsidRPr="00000000" w14:paraId="00000043">
      <w:pPr>
        <w:spacing w:after="0" w:line="240" w:lineRule="auto"/>
        <w:ind w:firstLine="56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 Изменения согласованного Грантодателем и Грантополучателем бюджета должны быть согласованы в письменной форме заблаговременно (до совершения расходов по новой редакции бюджета), если иное не предусмотрено Договором.</w:t>
      </w:r>
    </w:p>
    <w:p w:rsidR="00000000" w:rsidDel="00000000" w:rsidP="00000000" w:rsidRDefault="00000000" w:rsidRPr="00000000" w14:paraId="00000044">
      <w:pPr>
        <w:spacing w:after="0" w:line="240" w:lineRule="auto"/>
        <w:ind w:firstLine="56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Отчетность Грантополучателя подписывается руководителем организации-Грантополучателя, руководителем проекта, а также бухгалтером/главным бухгалтером Грантополучателя.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type w:val="nextPage"/>
      <w:pgSz w:h="16838" w:w="11906"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40" w:hanging="48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uiPriority w:val="34"/>
    <w:qFormat w:val="1"/>
    <w:rsid w:val="00AB426E"/>
    <w:pPr>
      <w:ind w:left="720"/>
      <w:contextualSpacing w:val="1"/>
    </w:pPr>
    <w:rPr>
      <w:rFonts w:ascii="Calibri" w:cs="Calibri" w:eastAsia="Calibri" w:hAnsi="Calibri"/>
      <w:lang w:eastAsia="ru-RU" w:val="ru"/>
    </w:rPr>
  </w:style>
  <w:style w:type="paragraph" w:styleId="a4">
    <w:name w:val="header"/>
    <w:basedOn w:val="a"/>
    <w:link w:val="a5"/>
    <w:uiPriority w:val="99"/>
    <w:unhideWhenUsed w:val="1"/>
    <w:rsid w:val="006D0609"/>
    <w:pPr>
      <w:tabs>
        <w:tab w:val="center" w:pos="4677"/>
        <w:tab w:val="right" w:pos="9355"/>
      </w:tabs>
      <w:spacing w:after="0" w:line="240" w:lineRule="auto"/>
    </w:pPr>
  </w:style>
  <w:style w:type="character" w:styleId="a5" w:customStyle="1">
    <w:name w:val="Верхний колонтитул Знак"/>
    <w:basedOn w:val="a0"/>
    <w:link w:val="a4"/>
    <w:uiPriority w:val="99"/>
    <w:rsid w:val="006D0609"/>
    <w:rPr>
      <w:rFonts w:ascii="Calibri" w:cs="Calibri" w:eastAsia="Calibri" w:hAnsi="Calibri"/>
      <w:lang w:eastAsia="ru-RU" w:val="ru"/>
    </w:rPr>
  </w:style>
  <w:style w:type="paragraph" w:styleId="a6">
    <w:name w:val="footer"/>
    <w:basedOn w:val="a"/>
    <w:link w:val="a7"/>
    <w:uiPriority w:val="99"/>
    <w:unhideWhenUsed w:val="1"/>
    <w:rsid w:val="006D0609"/>
    <w:pPr>
      <w:tabs>
        <w:tab w:val="center" w:pos="4677"/>
        <w:tab w:val="right" w:pos="9355"/>
      </w:tabs>
      <w:spacing w:after="0" w:line="240" w:lineRule="auto"/>
    </w:pPr>
  </w:style>
  <w:style w:type="character" w:styleId="a7" w:customStyle="1">
    <w:name w:val="Нижний колонтитул Знак"/>
    <w:basedOn w:val="a0"/>
    <w:link w:val="a6"/>
    <w:uiPriority w:val="99"/>
    <w:rsid w:val="006D0609"/>
    <w:rPr>
      <w:rFonts w:ascii="Calibri" w:cs="Calibri" w:eastAsia="Calibri" w:hAnsi="Calibri"/>
      <w:lang w:eastAsia="ru-RU" w:val="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w8T1si9Z4UnPDzZYmctsSlgcmw==">CgMxLjAaIAoBMBIbChkIB0IVCgxBcmlhbCBOYXJyb3cSBUFyaWFsGisKATESJgokCAdCIAoMQXJpYWwgTmFycm93EhBBcmlhbCBVbmljb2RlIE1TGisKATISJgokCAdCIAoMQXJpYWwgTmFycm93EhBBcmlhbCBVbmljb2RlIE1TOAByITFjd3pXdXk1Wnh0SGVNdHFxclgwR1F0dzc2Ml9MdGtweg==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2026-01-29T09:36:00Z</dcterms:created>
  <dc:creator>Каличук Татьяна</dc:creator>
</cp:coreProperties>
</file>